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/>
        </w:rPr>
        <w:t>附件3</w:t>
      </w:r>
    </w:p>
    <w:p>
      <w:pPr>
        <w:spacing w:line="600" w:lineRule="exact"/>
        <w:jc w:val="center"/>
        <w:rPr>
          <w:b/>
          <w:sz w:val="44"/>
        </w:rPr>
      </w:pPr>
    </w:p>
    <w:p>
      <w:pPr>
        <w:spacing w:line="600" w:lineRule="exact"/>
        <w:jc w:val="center"/>
        <w:rPr>
          <w:b/>
          <w:sz w:val="44"/>
          <w:lang w:val="en-US"/>
        </w:rPr>
      </w:pPr>
      <w:bookmarkStart w:id="0" w:name="_GoBack"/>
      <w:r>
        <w:rPr>
          <w:rFonts w:hint="eastAsia"/>
          <w:b/>
          <w:sz w:val="44"/>
          <w:lang w:val="en-US"/>
        </w:rPr>
        <w:t>2021年度</w:t>
      </w:r>
      <w:r>
        <w:rPr>
          <w:rFonts w:hint="eastAsia"/>
          <w:b/>
          <w:sz w:val="44"/>
        </w:rPr>
        <w:t>江西</w:t>
      </w:r>
      <w:r>
        <w:rPr>
          <w:rFonts w:hint="eastAsia"/>
          <w:b/>
          <w:sz w:val="44"/>
          <w:lang w:val="en-US"/>
        </w:rPr>
        <w:t>省主要学科学术和技术带头人</w:t>
      </w:r>
    </w:p>
    <w:p>
      <w:pPr>
        <w:spacing w:line="600" w:lineRule="exact"/>
        <w:jc w:val="center"/>
        <w:rPr>
          <w:b/>
          <w:sz w:val="44"/>
        </w:rPr>
      </w:pPr>
      <w:r>
        <w:rPr>
          <w:rFonts w:hint="eastAsia"/>
          <w:b/>
          <w:sz w:val="44"/>
          <w:lang w:val="en-US"/>
        </w:rPr>
        <w:t>培养计划联合资助意愿表</w:t>
      </w:r>
    </w:p>
    <w:bookmarkEnd w:id="0"/>
    <w:p>
      <w:pPr>
        <w:spacing w:line="600" w:lineRule="exact"/>
        <w:jc w:val="center"/>
        <w:rPr>
          <w:b/>
          <w:sz w:val="44"/>
        </w:rPr>
      </w:pPr>
    </w:p>
    <w:p>
      <w:pPr>
        <w:spacing w:line="600" w:lineRule="exact"/>
      </w:pPr>
    </w:p>
    <w:p>
      <w:pPr>
        <w:spacing w:line="600" w:lineRule="exact"/>
        <w:ind w:firstLine="150" w:firstLineChars="50"/>
        <w:rPr>
          <w:sz w:val="30"/>
          <w:szCs w:val="30"/>
        </w:rPr>
      </w:pPr>
      <w:r>
        <w:rPr>
          <w:sz w:val="30"/>
          <w:szCs w:val="30"/>
        </w:rPr>
        <w:t>单位名称：（公章）</w:t>
      </w: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241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8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计划类别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是否同意参加联合资助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省</w:t>
            </w:r>
            <w:r>
              <w:rPr>
                <w:rFonts w:hint="eastAsia"/>
                <w:color w:val="000000"/>
                <w:sz w:val="32"/>
                <w:szCs w:val="32"/>
              </w:rPr>
              <w:t>主要</w:t>
            </w:r>
            <w:r>
              <w:rPr>
                <w:color w:val="000000"/>
                <w:sz w:val="32"/>
                <w:szCs w:val="32"/>
              </w:rPr>
              <w:t>学科学术和技术带头人</w:t>
            </w:r>
            <w:r>
              <w:rPr>
                <w:rFonts w:hint="eastAsia"/>
                <w:color w:val="000000"/>
                <w:sz w:val="32"/>
                <w:szCs w:val="32"/>
              </w:rPr>
              <w:t>培养</w:t>
            </w:r>
            <w:r>
              <w:rPr>
                <w:color w:val="000000"/>
                <w:sz w:val="32"/>
                <w:szCs w:val="32"/>
              </w:rPr>
              <w:t>计划</w:t>
            </w:r>
            <w:r>
              <w:rPr>
                <w:rFonts w:hint="eastAsia"/>
                <w:color w:val="000000"/>
                <w:sz w:val="32"/>
                <w:szCs w:val="32"/>
              </w:rPr>
              <w:t>领军人才项目（学科学术类）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同  意</w:t>
            </w:r>
          </w:p>
          <w:p>
            <w:pPr>
              <w:spacing w:line="6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不同意</w:t>
            </w:r>
          </w:p>
        </w:tc>
        <w:tc>
          <w:tcPr>
            <w:tcW w:w="285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8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省主要学科学术和技术带头人培养计划青年人才项目（学科学术类）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同  意</w:t>
            </w:r>
          </w:p>
          <w:p>
            <w:pPr>
              <w:spacing w:line="6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不同意</w:t>
            </w:r>
          </w:p>
        </w:tc>
        <w:tc>
          <w:tcPr>
            <w:tcW w:w="2858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281" w:firstLineChars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注：请在同意或不同意前面相应的</w:t>
      </w:r>
      <w:r>
        <w:rPr>
          <w:rFonts w:hint="eastAsia"/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>内划√。</w:t>
      </w:r>
    </w:p>
    <w:p>
      <w:pPr>
        <w:pStyle w:val="2"/>
        <w:spacing w:after="0" w:line="600" w:lineRule="exact"/>
        <w:ind w:left="0" w:leftChars="0"/>
        <w:jc w:val="center"/>
        <w:rPr>
          <w:b/>
          <w:bCs/>
          <w:sz w:val="36"/>
          <w:szCs w:val="36"/>
          <w:lang w:val="en-US"/>
        </w:rPr>
      </w:pPr>
    </w:p>
    <w:p/>
    <w:sectPr>
      <w:footerReference r:id="rId3" w:type="default"/>
      <w:pgSz w:w="11910" w:h="16840"/>
      <w:pgMar w:top="1580" w:right="1140" w:bottom="1900" w:left="1420" w:header="0" w:footer="17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5600065</wp:posOffset>
              </wp:positionH>
              <wp:positionV relativeFrom="page">
                <wp:posOffset>9460230</wp:posOffset>
              </wp:positionV>
              <wp:extent cx="737235" cy="223520"/>
              <wp:effectExtent l="0" t="0" r="0" b="0"/>
              <wp:wrapNone/>
              <wp:docPr id="12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40.95pt;margin-top:744.9pt;height:17.6pt;width:58.05pt;mso-position-horizontal-relative:page;mso-position-vertical-relative:page;z-index:-251659264;mso-width-relative:page;mso-height-relative:page;" filled="f" stroked="f" coordsize="21600,21600" o:gfxdata="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clV3doAAAANAQAADwAAAAAAAAABACAAAAAiAAAAZHJzL2Rvd25yZXYueG1sUEsB&#10;AhQAFAAAAAgAh07iQOs4pou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B41D2"/>
    <w:rsid w:val="1A1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"/>
    <w:basedOn w:val="1"/>
    <w:qFormat/>
    <w:uiPriority w:val="1"/>
    <w:pPr>
      <w:ind w:left="14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2021-02-18T08:08:00Z</dcterms:created>
  <dc:creator>Suriel</dc:creator>
  <cp:lastModifiedBy>Suriel</cp:lastModifiedBy>
  <dcterms:modified xsi:type="dcterms:W3CDTF">2021-02-18T08:09:20Z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