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  <w:sz w:val="24"/>
          <w:szCs w:val="24"/>
          <w:lang w:eastAsia="zh-CN"/>
        </w:rPr>
      </w:pPr>
      <w:r>
        <w:rPr>
          <w:rFonts w:hint="eastAsia"/>
          <w:b/>
          <w:bCs/>
          <w:sz w:val="24"/>
          <w:szCs w:val="24"/>
          <w:lang w:eastAsia="zh-CN"/>
        </w:rPr>
        <w:t>附件一</w:t>
      </w:r>
    </w:p>
    <w:p>
      <w:pPr>
        <w:ind w:left="840" w:leftChars="0" w:firstLine="420" w:firstLineChars="0"/>
        <w:rPr>
          <w:rFonts w:hint="eastAsia"/>
          <w:lang w:eastAsia="zh-CN"/>
        </w:rPr>
      </w:pPr>
    </w:p>
    <w:p>
      <w:pPr>
        <w:ind w:left="840" w:leftChars="0" w:firstLine="420" w:firstLineChars="0"/>
        <w:rPr>
          <w:rFonts w:hint="eastAsia"/>
          <w:lang w:eastAsia="zh-CN"/>
        </w:rPr>
      </w:pPr>
    </w:p>
    <w:p>
      <w:pPr>
        <w:ind w:left="840" w:leftChars="0" w:firstLine="420" w:firstLineChars="0"/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2021年课题研究选题参照</w:t>
      </w:r>
    </w:p>
    <w:p>
      <w:pPr>
        <w:ind w:left="840" w:leftChars="0" w:firstLine="420" w:firstLineChars="0"/>
        <w:jc w:val="center"/>
        <w:rPr>
          <w:rFonts w:hint="eastAsia"/>
          <w:b/>
          <w:bCs/>
          <w:sz w:val="36"/>
          <w:szCs w:val="36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ind w:firstLine="420" w:firstLineChars="0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1.习近平法治思想研究。</w:t>
      </w:r>
    </w:p>
    <w:p>
      <w:pPr>
        <w:numPr>
          <w:ilvl w:val="0"/>
          <w:numId w:val="0"/>
        </w:numPr>
        <w:ind w:firstLine="420" w:firstLineChars="0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2.习近平总书记关于坚持和完善人民代表大会制度的重要思想研究。</w:t>
      </w:r>
    </w:p>
    <w:p>
      <w:pPr>
        <w:numPr>
          <w:ilvl w:val="0"/>
          <w:numId w:val="0"/>
        </w:numPr>
        <w:ind w:firstLine="420" w:firstLineChars="0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3.中华苏维埃代表大会制度史研究，中华苏维埃时期理发、监督、决定、代表等工作研究</w:t>
      </w:r>
    </w:p>
    <w:p>
      <w:pPr>
        <w:numPr>
          <w:ilvl w:val="0"/>
          <w:numId w:val="0"/>
        </w:numPr>
        <w:ind w:firstLine="420" w:firstLineChars="0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4.人民代表大会制度在我省建立发展的理论和实践研究。</w:t>
      </w:r>
    </w:p>
    <w:p>
      <w:pPr>
        <w:numPr>
          <w:ilvl w:val="0"/>
          <w:numId w:val="0"/>
        </w:numPr>
        <w:ind w:firstLine="420" w:firstLineChars="0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5.实现坚持党的领导、人民当家做主。依法治国三者真正打通工作机制、工作成效、实现形式、评价标准的研究。</w:t>
      </w:r>
    </w:p>
    <w:p>
      <w:pPr>
        <w:numPr>
          <w:ilvl w:val="0"/>
          <w:numId w:val="0"/>
        </w:numPr>
        <w:ind w:firstLine="420" w:firstLineChars="0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6.党的十九大以来，地方人大立法、监督、决定、代表工作和自身建设的理论探索和实践创新研究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1732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2021-05-21T07:07:32Z</dcterms:created>
  <dc:creator>Administrator.USER-20191204CK</dc:creator>
  <cp:lastModifiedBy>熙丶逝雨</cp:lastModifiedBy>
  <dcterms:modified xsi:type="dcterms:W3CDTF">2021-05-21T07:07:37Z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D6AEE338A5F349E1AA975166588E61BB</vt:lpwstr>
  </property>
</Properties>
</file>