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Y="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76"/>
        <w:gridCol w:w="1684"/>
        <w:gridCol w:w="1007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93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7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所在基地</w:t>
            </w:r>
          </w:p>
        </w:tc>
        <w:tc>
          <w:tcPr>
            <w:tcW w:w="10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428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ind w:right="567" w:rightChars="27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题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2020ky01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工业（家具）设计中心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 雄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Helvetica Neue Bold" w:hAnsi="Helvetica Neue Bold" w:cs="Helvetica Neue Bold"/>
                <w:sz w:val="24"/>
              </w:rPr>
              <w:t>设计传承视域下的设计师品牌家具设计研究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2020ky02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工业（家具）设计中心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黄志华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Helvetica Neue Bold" w:hAnsi="Helvetica Neue Bold" w:cs="Helvetica Neue Bold"/>
                <w:sz w:val="24"/>
              </w:rPr>
              <w:t>基于绿色物流的实木家具包装设计研究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2020ky03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工业（家具）设计中心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 文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Helvetica Neue Bold" w:hAnsi="Helvetica Neue Bold" w:cs="Helvetica Neue Bold"/>
                <w:sz w:val="24"/>
              </w:rPr>
            </w:pPr>
            <w:r>
              <w:rPr>
                <w:rFonts w:hint="eastAsia"/>
                <w:sz w:val="24"/>
              </w:rPr>
              <w:t>基于情感化的智能家具产品设计研究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2020ky04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工业（家具）设计中心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朱珞灵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Helvetica Neue Bold" w:hAnsi="Helvetica Neue Bold" w:cs="Helvetica Neue Bold"/>
                <w:sz w:val="24"/>
              </w:rPr>
            </w:pPr>
            <w:r>
              <w:rPr>
                <w:rFonts w:hint="eastAsia"/>
                <w:sz w:val="24"/>
              </w:rPr>
              <w:t>基于赣南客家传统生活器具的现代家居产品设计研究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2020ky05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竹基新材料工程中心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徐鼎峰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再生竹纤维素膜的连续制备及其性能研究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 Bold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2020-11-17T08:29:27Z</dcterms:created>
  <dc:creator>Administrator</dc:creator>
  <cp:lastModifiedBy>孑</cp:lastModifiedBy>
  <dcterms:modified xsi:type="dcterms:W3CDTF">2020-11-17T08:29:37Z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