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eastAsia="zh-CN"/>
        </w:rPr>
        <w:t>附件</w:t>
      </w:r>
      <w:r>
        <w:rPr>
          <w:rFonts w:hint="eastAsia" w:ascii="黑体" w:hAnsi="黑体" w:eastAsia="黑体" w:cs="黑体"/>
          <w:color w:val="auto"/>
          <w:sz w:val="32"/>
          <w:szCs w:val="32"/>
          <w:shd w:val="clear" w:color="auto" w:fill="FFFFFF"/>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rPr>
      </w:pPr>
      <w:bookmarkStart w:id="0" w:name="_GoBack"/>
      <w:r>
        <w:rPr>
          <w:rFonts w:hint="eastAsia" w:ascii="方正小标宋简体" w:hAnsi="方正小标宋简体" w:eastAsia="方正小标宋简体" w:cs="方正小标宋简体"/>
          <w:color w:val="auto"/>
          <w:sz w:val="44"/>
          <w:szCs w:val="44"/>
          <w:shd w:val="clear" w:color="auto" w:fill="FFFFFF"/>
        </w:rPr>
        <w:t>江西省宣传思想文化领域</w:t>
      </w:r>
      <w:r>
        <w:rPr>
          <w:rFonts w:hint="eastAsia" w:ascii="方正小标宋简体" w:hAnsi="方正小标宋简体" w:eastAsia="方正小标宋简体" w:cs="方正小标宋简体"/>
          <w:color w:val="auto"/>
          <w:sz w:val="44"/>
          <w:szCs w:val="44"/>
        </w:rPr>
        <w:t>高层次人才</w:t>
      </w:r>
      <w:r>
        <w:rPr>
          <w:rFonts w:hint="eastAsia" w:ascii="方正小标宋简体" w:hAnsi="方正小标宋简体" w:eastAsia="方正小标宋简体" w:cs="方正小标宋简体"/>
          <w:color w:val="auto"/>
          <w:sz w:val="44"/>
          <w:szCs w:val="44"/>
          <w:shd w:val="clear" w:color="auto" w:fill="FFFFFF"/>
        </w:rPr>
        <w:t>专题项目（</w:t>
      </w:r>
      <w:r>
        <w:rPr>
          <w:rFonts w:hint="eastAsia" w:ascii="方正小标宋简体" w:hAnsi="方正小标宋简体" w:eastAsia="方正小标宋简体" w:cs="方正小标宋简体"/>
          <w:color w:val="auto"/>
          <w:sz w:val="44"/>
          <w:szCs w:val="44"/>
        </w:rPr>
        <w:t>理论研究类）课题指南</w:t>
      </w:r>
      <w:bookmarkEnd w:id="0"/>
    </w:p>
    <w:p>
      <w:pPr>
        <w:rPr>
          <w:rFonts w:hint="eastAsia" w:ascii="仿宋_GB2312" w:hAnsi="仿宋_GB2312" w:eastAsia="仿宋_GB2312" w:cs="仿宋_GB2312"/>
          <w:color w:val="auto"/>
          <w:sz w:val="32"/>
          <w:szCs w:val="32"/>
        </w:rPr>
      </w:pPr>
    </w:p>
    <w:p>
      <w:pPr>
        <w:pStyle w:val="2"/>
        <w:pageBreakBefore w:val="0"/>
        <w:widowControl w:val="0"/>
        <w:kinsoku/>
        <w:wordWrap/>
        <w:overflowPunct/>
        <w:topLinePunct w:val="0"/>
        <w:autoSpaceDE/>
        <w:autoSpaceDN/>
        <w:bidi w:val="0"/>
        <w:adjustRightInd/>
        <w:snapToGrid/>
        <w:spacing w:before="0" w:after="0" w:line="580" w:lineRule="exact"/>
        <w:ind w:left="320" w:hanging="320" w:hangingChars="1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.习近平新时代中国特色社会主义思想的世界观和方法论研究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习近平新时代中国特色社会主义思想对马克思主义的原创性贡献研究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习近平新时代中国特色社会主义思想在江西的生动实践研究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419" w:leftChars="0" w:hanging="419" w:hangingChars="131"/>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4.习近平总书记关于中国共产党革命精神重要论述研究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“两个确立”与新时代十年伟大变革研究</w:t>
      </w:r>
    </w:p>
    <w:p>
      <w:pPr>
        <w:pStyle w:val="2"/>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.“三个务必”的价值意蕴与实践要求研究</w:t>
      </w:r>
    </w:p>
    <w:p>
      <w:pPr>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党的十八大以来“三件大事”的重大意义研究</w:t>
      </w:r>
    </w:p>
    <w:p>
      <w:pPr>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8.以中国式现代化全面推进中华民族伟大复兴的内在逻辑研究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sz w:val="32"/>
          <w:szCs w:val="32"/>
          <w:lang w:eastAsia="zh-CN"/>
        </w:rPr>
        <w:t>谱写中国式现代化江西篇章的目标任务、基本路径和根本保障研究</w:t>
      </w:r>
    </w:p>
    <w:p>
      <w:pPr>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pacing w:val="-20"/>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spacing w:val="-20"/>
          <w:kern w:val="2"/>
          <w:sz w:val="32"/>
          <w:szCs w:val="32"/>
          <w:lang w:val="en-US" w:eastAsia="zh-CN" w:bidi="ar-SA"/>
        </w:rPr>
        <w:t>五个“必由之路”的历史基础、科学内涵与重大意义研究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11.</w:t>
      </w:r>
      <w:r>
        <w:rPr>
          <w:rFonts w:hint="eastAsia" w:ascii="仿宋_GB2312" w:hAnsi="仿宋_GB2312" w:eastAsia="仿宋_GB2312" w:cs="仿宋_GB2312"/>
          <w:color w:val="auto"/>
          <w:sz w:val="32"/>
          <w:szCs w:val="32"/>
          <w:lang w:val="en-US" w:eastAsia="zh-CN"/>
        </w:rPr>
        <w:t>以“两个结合”继续推进马克思主义中国化时代化研</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12.“中国化时代化的马克思主义行”的内涵研究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w:t>
      </w:r>
      <w:r>
        <w:rPr>
          <w:rFonts w:hint="default" w:ascii="仿宋_GB2312" w:hAnsi="仿宋_GB2312" w:eastAsia="仿宋_GB2312" w:cs="仿宋_GB2312"/>
          <w:color w:val="auto"/>
          <w:sz w:val="32"/>
          <w:szCs w:val="32"/>
          <w:lang w:val="en-US" w:eastAsia="zh-CN"/>
        </w:rPr>
        <w:t>全面建设社会主义现代化国家的文化建设使命研究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14.社会主义初级阶段共同富裕的内涵与实现路径研究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15.</w:t>
      </w:r>
      <w:r>
        <w:rPr>
          <w:rFonts w:hint="eastAsia" w:ascii="仿宋_GB2312" w:hAnsi="仿宋_GB2312" w:eastAsia="仿宋_GB2312" w:cs="仿宋_GB2312"/>
          <w:color w:val="auto"/>
          <w:sz w:val="32"/>
          <w:szCs w:val="32"/>
        </w:rPr>
        <w:t>全过程人民民主的治理效能与实现路径研究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16.人类文明新形态生成逻辑与价值意蕴研究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17.</w:t>
      </w:r>
      <w:r>
        <w:rPr>
          <w:rFonts w:hint="eastAsia" w:ascii="仿宋_GB2312" w:hAnsi="仿宋_GB2312" w:eastAsia="仿宋_GB2312" w:cs="仿宋_GB2312"/>
          <w:color w:val="auto"/>
          <w:sz w:val="32"/>
          <w:szCs w:val="32"/>
          <w:lang w:val="en-US" w:eastAsia="zh-CN"/>
        </w:rPr>
        <w:t>伟大建军精神的核心要义、生成逻辑与时代价值研究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18.</w:t>
      </w:r>
      <w:r>
        <w:rPr>
          <w:rFonts w:hint="eastAsia" w:ascii="仿宋_GB2312" w:hAnsi="仿宋_GB2312" w:eastAsia="仿宋_GB2312" w:cs="仿宋_GB2312"/>
          <w:i w:val="0"/>
          <w:iCs w:val="0"/>
          <w:caps w:val="0"/>
          <w:color w:val="auto"/>
          <w:spacing w:val="0"/>
          <w:sz w:val="32"/>
          <w:szCs w:val="32"/>
          <w:shd w:val="clear" w:color="auto" w:fill="FFFFFF"/>
        </w:rPr>
        <w:t>八一南昌起义的历史地位、科学内涵和时代价值研究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19.</w:t>
      </w:r>
      <w:r>
        <w:rPr>
          <w:rFonts w:hint="eastAsia" w:ascii="仿宋_GB2312" w:hAnsi="仿宋_GB2312" w:eastAsia="仿宋_GB2312" w:cs="仿宋_GB2312"/>
          <w:color w:val="auto"/>
          <w:sz w:val="32"/>
          <w:szCs w:val="32"/>
          <w:lang w:val="en-US" w:eastAsia="zh-CN"/>
        </w:rPr>
        <w:t>方志敏革命精神时代价值阐释和传承机制研究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20.新时代背景下安源精神的传承与发展研究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21.建设具有强大影响力、引领力的中国特色社会主义意识形态研究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22.</w:t>
      </w:r>
      <w:r>
        <w:rPr>
          <w:rFonts w:hint="eastAsia" w:ascii="仿宋_GB2312" w:hAnsi="仿宋_GB2312" w:eastAsia="仿宋_GB2312" w:cs="仿宋_GB2312"/>
          <w:i w:val="0"/>
          <w:iCs w:val="0"/>
          <w:caps w:val="0"/>
          <w:color w:val="auto"/>
          <w:spacing w:val="0"/>
          <w:sz w:val="32"/>
          <w:szCs w:val="32"/>
          <w:shd w:val="clear" w:color="auto" w:fill="FFFFFF"/>
          <w:lang w:eastAsia="zh-CN"/>
        </w:rPr>
        <w:t>中华苏维埃时期与新中国建设、改革及现代化进程的关系研究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23.社会主义意识形态理论话语创新研究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24.</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中国特色哲学社会科学学科体系、学术体系、话语体系构建路径研究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i w:val="0"/>
          <w:iCs w:val="0"/>
          <w:caps w:val="0"/>
          <w:color w:val="auto"/>
          <w:spacing w:val="0"/>
          <w:sz w:val="32"/>
          <w:szCs w:val="32"/>
          <w:shd w:val="clear" w:color="auto" w:fill="FFFFFF"/>
          <w:lang w:eastAsia="zh-CN"/>
        </w:rPr>
      </w:pP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“大思政课”视域下高校思想政治教育现代化研究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红色文化赋能中国式现代化建设研究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新时代推进马克思主义中国化时代化基本经验研究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从文化自信到文化自强的实践路径研究——以景德镇国家陶瓷文化传承创新实验区为例</w:t>
      </w:r>
    </w:p>
    <w:p>
      <w:pPr>
        <w:pStyle w:val="2"/>
        <w:pageBreakBefore w:val="0"/>
        <w:widowControl w:val="0"/>
        <w:numPr>
          <w:ilvl w:val="0"/>
          <w:numId w:val="0"/>
        </w:numPr>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29.毛泽东的江西七年在中国共产党革命进程中的历史贡献研究</w:t>
      </w:r>
    </w:p>
    <w:p>
      <w:pPr>
        <w:pStyle w:val="2"/>
        <w:pageBreakBefore w:val="0"/>
        <w:widowControl w:val="0"/>
        <w:kinsoku/>
        <w:wordWrap/>
        <w:overflowPunct/>
        <w:topLinePunct w:val="0"/>
        <w:autoSpaceDE/>
        <w:autoSpaceDN/>
        <w:bidi w:val="0"/>
        <w:adjustRightInd/>
        <w:snapToGrid/>
        <w:spacing w:before="0" w:after="0" w:line="580" w:lineRule="exact"/>
        <w:ind w:left="320" w:hanging="320" w:hangingChars="1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30.</w:t>
      </w:r>
      <w:r>
        <w:rPr>
          <w:rFonts w:hint="eastAsia" w:ascii="仿宋_GB2312" w:hAnsi="仿宋_GB2312" w:eastAsia="仿宋_GB2312" w:cs="仿宋_GB2312"/>
          <w:b w:val="0"/>
          <w:bCs w:val="0"/>
          <w:color w:val="auto"/>
          <w:sz w:val="32"/>
          <w:szCs w:val="32"/>
        </w:rPr>
        <w:t>以党的自我革命引领社会革命的内在逻辑 、实现机制和主要经验研究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31.</w:t>
      </w:r>
      <w:r>
        <w:rPr>
          <w:rFonts w:hint="eastAsia" w:ascii="仿宋_GB2312" w:hAnsi="仿宋_GB2312" w:eastAsia="仿宋_GB2312" w:cs="仿宋_GB2312"/>
          <w:color w:val="auto"/>
          <w:sz w:val="32"/>
          <w:szCs w:val="32"/>
          <w:lang w:val="en-US" w:eastAsia="zh-CN"/>
        </w:rPr>
        <w:t>中国共产党历史自信的生成、价值与提升路径研究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419" w:leftChars="0" w:hanging="419" w:hangingChars="131"/>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32.中国共产党发挥历史主动精神的历程与经验研究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320"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33.中华苏维埃时期中国共产党治国理政原创性经验及价值研究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34.</w:t>
      </w:r>
      <w:r>
        <w:rPr>
          <w:rFonts w:hint="default" w:ascii="仿宋_GB2312" w:hAnsi="仿宋_GB2312" w:eastAsia="仿宋_GB2312" w:cs="仿宋_GB2312"/>
          <w:b w:val="0"/>
          <w:bCs w:val="0"/>
          <w:color w:val="auto"/>
          <w:sz w:val="32"/>
          <w:szCs w:val="32"/>
          <w:lang w:val="en-US" w:eastAsia="zh-CN"/>
        </w:rPr>
        <w:t>新时代德艺双馨文艺人才队伍培养机制研究</w:t>
      </w:r>
    </w:p>
    <w:p>
      <w:pPr>
        <w:pageBreakBefore w:val="0"/>
        <w:widowControl w:val="0"/>
        <w:kinsoku/>
        <w:wordWrap/>
        <w:overflowPunct/>
        <w:topLinePunct w:val="0"/>
        <w:autoSpaceDE/>
        <w:autoSpaceDN/>
        <w:bidi w:val="0"/>
        <w:adjustRightInd/>
        <w:snapToGrid/>
        <w:spacing w:line="580" w:lineRule="exact"/>
        <w:ind w:left="321"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35.放管服改革和营商环境优化的理论与实践研究</w:t>
      </w:r>
    </w:p>
    <w:p>
      <w:pPr>
        <w:pageBreakBefore w:val="0"/>
        <w:widowControl w:val="0"/>
        <w:kinsoku/>
        <w:wordWrap/>
        <w:overflowPunct/>
        <w:topLinePunct w:val="0"/>
        <w:autoSpaceDE/>
        <w:autoSpaceDN/>
        <w:bidi w:val="0"/>
        <w:adjustRightInd/>
        <w:snapToGrid/>
        <w:spacing w:line="580" w:lineRule="exact"/>
        <w:ind w:left="321"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36.我省推进人才引领创新驱动发展战略的实现路径研究</w:t>
      </w:r>
    </w:p>
    <w:p>
      <w:pPr>
        <w:pageBreakBefore w:val="0"/>
        <w:widowControl w:val="0"/>
        <w:kinsoku/>
        <w:wordWrap/>
        <w:overflowPunct/>
        <w:topLinePunct w:val="0"/>
        <w:autoSpaceDE/>
        <w:autoSpaceDN/>
        <w:bidi w:val="0"/>
        <w:adjustRightInd/>
        <w:snapToGrid/>
        <w:spacing w:line="580" w:lineRule="exact"/>
        <w:ind w:left="321"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37.统筹推进碳达峰碳中和与经济社会协同发展研究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38.数字金融有效支持我省实体经济高质量发展研究</w:t>
      </w:r>
    </w:p>
    <w:p>
      <w:pPr>
        <w:pageBreakBefore w:val="0"/>
        <w:widowControl w:val="0"/>
        <w:kinsoku/>
        <w:wordWrap/>
        <w:overflowPunct/>
        <w:topLinePunct w:val="0"/>
        <w:autoSpaceDE/>
        <w:autoSpaceDN/>
        <w:bidi w:val="0"/>
        <w:adjustRightInd/>
        <w:snapToGrid/>
        <w:spacing w:line="580" w:lineRule="exact"/>
        <w:ind w:left="321"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39.中华优秀传统文化的创造性转化和创新性发展</w:t>
      </w:r>
    </w:p>
    <w:p>
      <w:pPr>
        <w:pageBreakBefore w:val="0"/>
        <w:widowControl w:val="0"/>
        <w:kinsoku/>
        <w:wordWrap/>
        <w:overflowPunct/>
        <w:topLinePunct w:val="0"/>
        <w:autoSpaceDE/>
        <w:autoSpaceDN/>
        <w:bidi w:val="0"/>
        <w:adjustRightInd/>
        <w:snapToGrid/>
        <w:spacing w:line="580" w:lineRule="exact"/>
        <w:ind w:left="321" w:hanging="320" w:hangingChars="1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40.</w:t>
      </w:r>
      <w:r>
        <w:rPr>
          <w:rFonts w:hint="eastAsia" w:ascii="仿宋_GB2312" w:hAnsi="宋体" w:eastAsia="仿宋_GB2312" w:cs="仿宋_GB2312"/>
          <w:color w:val="000000"/>
          <w:kern w:val="0"/>
          <w:sz w:val="32"/>
          <w:szCs w:val="32"/>
          <w:lang w:bidi="ar"/>
        </w:rPr>
        <w:t>社会主义核心价值观铸魂育人的基层实践研究</w:t>
      </w:r>
    </w:p>
    <w:p>
      <w:pPr>
        <w:pageBreakBefore w:val="0"/>
        <w:widowControl w:val="0"/>
        <w:kinsoku/>
        <w:wordWrap/>
        <w:overflowPunct/>
        <w:topLinePunct w:val="0"/>
        <w:autoSpaceDE/>
        <w:autoSpaceDN/>
        <w:bidi w:val="0"/>
        <w:adjustRightInd/>
        <w:snapToGrid/>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41.江西名人名作对外传播研究（分专题研究）</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42.农村矛盾纠纷调解模式的内生机制与推广路径研究</w:t>
      </w:r>
    </w:p>
    <w:p>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43.创新产品闭环供应链差分博弈研究</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44.促进江西乡村低收入群体迈向富裕的长效机制研究</w:t>
      </w:r>
    </w:p>
    <w:p>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45.数字化语境下的江西红色文艺经典再造与传播研究</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46.共同富裕战略下江西新型农业经营主体高质量发展研究</w:t>
      </w:r>
    </w:p>
    <w:p>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47.中央苏区音乐教育史料整理与研究</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48.基于“农百之家”数字书屋在元宇宙中的创新应用</w:t>
      </w:r>
    </w:p>
    <w:p>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49.加快江西未来产业培育创新发展的对策建议</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50.全面推进乡村振兴背景下农村精神文明建设路径研究</w:t>
      </w:r>
    </w:p>
    <w:p>
      <w:pPr>
        <w:rPr>
          <w:rFonts w:hint="default"/>
          <w:color w:val="auto"/>
          <w:lang w:val="en-US" w:eastAsia="zh-CN"/>
        </w:rPr>
      </w:pPr>
    </w:p>
    <w:p>
      <w:pPr>
        <w:jc w:val="left"/>
        <w:rPr>
          <w:rFonts w:hint="eastAsia" w:ascii="黑体" w:hAnsi="黑体" w:eastAsia="黑体" w:cs="黑体"/>
          <w:color w:val="auto"/>
          <w:sz w:val="32"/>
          <w:szCs w:val="32"/>
          <w:lang w:eastAsia="zh-CN"/>
        </w:rPr>
      </w:pPr>
    </w:p>
    <w:p>
      <w:pPr>
        <w:jc w:val="left"/>
        <w:rPr>
          <w:rFonts w:hint="eastAsia" w:ascii="黑体" w:hAnsi="黑体" w:eastAsia="黑体" w:cs="黑体"/>
          <w:color w:val="auto"/>
          <w:sz w:val="32"/>
          <w:szCs w:val="32"/>
          <w:lang w:eastAsia="zh-CN"/>
        </w:rPr>
      </w:pPr>
    </w:p>
    <w:p>
      <w:pPr>
        <w:jc w:val="left"/>
        <w:rPr>
          <w:rFonts w:hint="eastAsia" w:ascii="黑体" w:hAnsi="黑体" w:eastAsia="黑体" w:cs="黑体"/>
          <w:color w:val="auto"/>
          <w:sz w:val="32"/>
          <w:szCs w:val="32"/>
          <w:lang w:val="en" w:eastAsia="zh-CN"/>
        </w:rPr>
      </w:pPr>
    </w:p>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t xml:space="preserve">— </w:t>
                          </w:r>
                          <w:r>
                            <w:fldChar w:fldCharType="begin"/>
                          </w:r>
                          <w:r>
                            <w:instrText xml:space="preserve"> PAGE  \* MERGEFORMAT </w:instrText>
                          </w:r>
                          <w:r>
                            <w:fldChar w:fldCharType="separate"/>
                          </w:r>
                          <w:r>
                            <w:t>3</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mIwOTUxMTYwM2RhOTc5ODJhNDg3MzY1NTM1NzMifQ=="/>
  </w:docVars>
  <w:rsids>
    <w:rsidRoot w:val="00000000"/>
    <w:rsid w:val="7EB2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2023-03-23T02:29:18Z</dcterms:created>
  <dc:creator>admin</dc:creator>
  <cp:lastModifiedBy>高玉霞</cp:lastModifiedBy>
  <dcterms:modified xsi:type="dcterms:W3CDTF">2023-03-23T02:29:27Z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DFF82D88E26E4B4AA8BAC0F1D8965BC0</vt:lpwstr>
  </property>
</Properties>
</file>