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r>
        <w:rPr>
          <w:rFonts w:hint="eastAsia" w:ascii="微软雅黑" w:hAnsi="微软雅黑" w:eastAsia="微软雅黑" w:cs="微软雅黑"/>
          <w:i w:val="0"/>
          <w:iCs w:val="0"/>
          <w:caps w:val="0"/>
          <w:color w:val="333333"/>
          <w:spacing w:val="0"/>
          <w:kern w:val="0"/>
          <w:sz w:val="48"/>
          <w:szCs w:val="48"/>
          <w:shd w:val="clear" w:fill="FFFFFF"/>
          <w:lang w:val="en-US" w:eastAsia="zh-CN" w:bidi="ar"/>
        </w:rPr>
        <w:t>国家艺术基金（一般项目）2024年度美术创作资助项目申报指南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rPr>
          <w:rFonts w:hint="eastAsia" w:ascii="微软雅黑" w:hAnsi="微软雅黑" w:eastAsia="微软雅黑" w:cs="微软雅黑"/>
          <w:i w:val="0"/>
          <w:iCs w:val="0"/>
          <w:caps w:val="0"/>
          <w:color w:val="333333"/>
          <w:spacing w:val="0"/>
          <w:sz w:val="27"/>
          <w:szCs w:val="27"/>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bookmarkStart w:id="0" w:name="_GoBack"/>
      <w:bookmarkEnd w:id="0"/>
      <w:r>
        <w:rPr>
          <w:rFonts w:hint="eastAsia" w:ascii="微软雅黑" w:hAnsi="微软雅黑" w:eastAsia="微软雅黑" w:cs="微软雅黑"/>
          <w:i w:val="0"/>
          <w:iCs w:val="0"/>
          <w:caps w:val="0"/>
          <w:color w:val="333333"/>
          <w:spacing w:val="0"/>
          <w:sz w:val="27"/>
          <w:szCs w:val="27"/>
          <w:shd w:val="clear" w:fill="FFFFFF"/>
        </w:rPr>
        <w:t>国家艺术基金面向社会受理美术创作资助项目的申报，组织专家评审，确定资助项目和资助额度，并实施监管。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根据《国家艺术基金章程》《中央专项彩票公益金支持国家艺术基金项目资金管理办法》，结合《国家艺术基金项目资助管理办法》等文件，制定本指南。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一、资助要求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right="0" w:firstLine="540" w:firstLineChars="200"/>
        <w:textAlignment w:val="auto"/>
      </w:pPr>
      <w:r>
        <w:rPr>
          <w:rFonts w:hint="eastAsia" w:ascii="微软雅黑" w:hAnsi="微软雅黑" w:eastAsia="微软雅黑" w:cs="微软雅黑"/>
          <w:i w:val="0"/>
          <w:iCs w:val="0"/>
          <w:caps w:val="0"/>
          <w:color w:val="333333"/>
          <w:spacing w:val="0"/>
          <w:sz w:val="27"/>
          <w:szCs w:val="27"/>
          <w:shd w:val="clear" w:fill="FFFFFF"/>
        </w:rPr>
        <w:t>本项目资助坚持以习近平新时代中国特色社会主义思想为指导，深入贯彻落实党的二十大精神，坚持为人民服务、为社会主义服务，坚持百花齐放、百家争鸣，坚持创造性转化、创新性发展，围绕举旗帜、聚民心、育新人、兴文化、展形象建设社会主义文化强国，体现文化艺术审美功能和精神培育引领功能相统一，热忱描绘新时代新征程的恢宏气象，展现中华历史之美、山河之美、文化之美，增强人民精神力量的优秀美术作品创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重点资助以现实主义精神和浪漫主义情怀观照人民的生活、命运、情感，反映人民的喜怒哀乐和气象万千的生活景象，讴歌奋斗人生、刻画最美人物、描绘祖国秀美山河，具有显著时代意义和历史、文化、学术价值的美术作品；聚焦历史题材和现实题材的主题性美术作品，特别是反映党的十八大以来党和国家事业取得的历史性成就、发生的历史性变革，弘扬伟大建党精神，弘扬以爱国主义为核心的民族精神和以改革创新为核心的时代精神，唱响昂扬的时代主旋律的主题性美术作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二、资助范围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本项目资助中国画、油画、版画、雕塑、水彩（粉）画、漆画和书法、篆刻等新作品创作。申报项目可为单幅、单件作品，也可为整组作品。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创作作品的尺幅、尺度为：中国画、油画、水彩（粉）画作品单幅不小于1.5×1.5米；版画、漆画作品单幅不小于1×1米；雕塑作品单件最长边不小于1.2米，应为硬质材料；书法作品单件不小于1×1.8米；篆刻作品单件不小于0.035×0.035米。不在规定尺幅和尺度范围内的作品，应在申报项目时特别注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三、申请额度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（一）申请资助资金的额度不超过10万元。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（二）艺术基金依据申报项目的艺术门类、规模体量、成本投入等因素，同时参考项目申报主体制定的项目预算核定资助资金。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四、资助方式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艺术基金对立项资助项目，将先期拨付资助资金总额的50%；项目完成并验收合格后，拨付剩余50%的资助资金。资助资金主要用于创作采风、资料收集和材料购置等与创作有关的支出。对资助成果，国家艺术基金将与相关文化艺术机构、单位合作开展推广运用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五、申报条件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（一）本项目的项目申报主体为个人，其应同时具备以下条件：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1.具有中华人民共和国内地（大陆）户籍或获得香港特别行政区、澳门特别行政区永久性居民身份的中国公民；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2.对申报项目依法享有完整的著作权，不侵犯任何第三方的著作权或其他合法权益；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3.由本人所在地区或所属系统县级及以上文化和旅游行政部门、美术家协会（学会）、画（书）院、美术馆或开设美术创作研究专业的高等院校（所）等机构、单位出具推荐意见。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已获得其他国家级美术工程资助的项目和作品，不能重复申报本项目；已获得“国家艺术基金美术创作资助项目”和“国家艺术基金青年艺术创作人才资助项目”的项目主体，在资助项目尚未提交结项验收前，不能参与本年度项目申报。本项目与“国家艺术基金2024年度青年艺术创作人才资助项目”不能兼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六、申报时间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本项目从2023年4月15日起开始申报，至6月15日截止申报。国家艺术基金管理中心（以下简称“管理中心”）在申报期内受理项目申报，并提供相关咨询服务，逾期不予受理。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七、申报程序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项目申报主体在规定的申报受理期内，通过国家艺术基金网站（http://www.cnaf.cn），登录“国家艺术基金资助项目管理系统”，按要求填写《国家艺术基金（一般项目）2024年度美术创作资助项目申报表》，上传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（二）管理中心自申请截止之日起30日内，完成对申报项目的审核。符合相关规定的予以受理；不符合相关规定的，不予受理并通知项目申报主体。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（三）对项目申报主体提交的申报材料，管理中心按规定管理，并根据工作需要使用。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八、申报材料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（一）《国家艺术基金（一般项目）2024年度美术创作资助项目申报表》。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（二）内地（大陆）项目申报主体须提交身份证；港澳特区项目申报主体须提交港澳永久性居民身份和中国公民身份的证明。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（四）申报项目已经获得或正在申请其他财政性资金、基金支持以及第三方资助的，须提供相应的批准文件或申报材料。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（五）项目申报主体曾在本领域获得专业奖项或参加过省级及以上展览活动的，须提交获奖、参展证书。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（六）项目申报主体代表性作品照片5至10幅和申报项目的创作构思草图、初稿或作品小样的照片。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（七）申报材料应于2023年6月15日前通过网络提交，管理中心不接受纸质申报材料。作为附件上传的辅助材料，图片应采用扫描的方式形成，视频应完整清晰，可识别度高。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九、签约实施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（一）确定申报项目为立项资助项目后，管理中心将与项目申报主体签订《国家艺术基金资助项目协议书》。《国家艺术基金（一般项目）2024年度美术创作资助项目申报表》作为协议书附件，具有同等约束力。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申报项目立项后，项目主体视为同意按照艺术基金安排，参加艺术基金组织的出版、展览、演播和研讨等宣传推广活动，并将全部项目成果的展览权、放映权、广播权和信息网络传播权等与成果运用相关的著作权以非专有使用许可的方式授予管理中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十、监督验收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资助项目应于2025年10月31日前提交完整的成果材料，参加结项验收。如确需延期完成的，必须于2025年8月31日前以书面形式向管理中心提出申请，获得批准后方可延期。延期时间不得超过1年，逾期按相关办法做终止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（二）管理中心将按照《国家艺术基金资助项目监督管理办法》，对资助项目实施情况进行监督，并组织专家对资助项目进行结项验收。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（三）项目主体要保证申报项目在申报及后续实施过程中均不侵犯任何第三方的著作权及其他合法权益。如有侵犯，项目主体依法承担全部责任。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项目主体违反《国家艺术基金章程》及艺术基金其他有关管理规定的，管理中心给予通报批评，并追究责任人相关责任。有下列情形之一的，报国家艺术基金理事会批准后追回已拨资金，并暂停项目主体3年以上申报资格，涉嫌违法违纪的移交有关部门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1.项目主体在项目实施过程中，侵犯任何第三方的著作权及其他合法权益；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2.项目实施内容、经费支出、结项成果等与《国家艺术基金资助项目协议书》的约定存在重大差异；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3.项目主体存在其他弄虚作假、挪用资助资金、违反《国家艺术基金项目资助管理办法》《国家艺术基金资助项目经费管理办法》等情形；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4.项目主体有其他严重违法违纪行为。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十一、其他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资助项目结项验收前，未经管理中心书面同意，项目主体不得以国家艺术基金资助项目的名义安排资助项目作品的出版、展览以及出售、捐赠资助项目的作品。结项验收合格后，方可开展上述活动并应在相关场所和材料显著位置标注“彩票公益金资助——中国福利彩票和中国体育彩票”和“国家艺术基金资助”标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（二）艺术基金对项目主体在项目申报、实施过程中与第三方产生的纠纷不承担任何责任。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（三）管理中心对本指南拥有最终解释权。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（四）本指南自发布之日起实施。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yZGQyMTU4YjcwNDA2OTBkMzU1N2YxMGEzOTg5MTkifQ=="/>
  </w:docVars>
  <w:rsids>
    <w:rsidRoot w:val="107A3023"/>
    <w:rsid w:val="0C6939A6"/>
    <w:rsid w:val="107A3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2937</Words>
  <Characters>3026</Characters>
  <Lines>0</Lines>
  <Paragraphs>0</Paragraphs>
  <TotalTime>1</TotalTime>
  <ScaleCrop>false</ScaleCrop>
  <LinksUpToDate>false</LinksUpToDate>
  <CharactersWithSpaces>3026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2023-04-13T08:32:00Z</dcterms:created>
  <dc:creator>Miss Red</dc:creator>
  <cp:lastModifiedBy>WPS_482947720</cp:lastModifiedBy>
  <dcterms:modified xsi:type="dcterms:W3CDTF">2023-04-13T08:41:01Z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9A2FF0886F9240A5A5FF492AA24876E3_11</vt:lpwstr>
  </property>
</Properties>
</file>