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41" w:rsidRPr="00B23641" w:rsidRDefault="00B23641" w:rsidP="00B23641">
      <w:pPr>
        <w:widowControl/>
        <w:shd w:val="clear" w:color="auto" w:fill="FFFFFF"/>
        <w:jc w:val="center"/>
        <w:outlineLvl w:val="0"/>
        <w:rPr>
          <w:rFonts w:ascii="inherit" w:eastAsia="宋体" w:hAnsi="inherit" w:cs="宋体" w:hint="eastAsia"/>
          <w:b/>
          <w:bCs/>
          <w:kern w:val="36"/>
          <w:sz w:val="34"/>
          <w:szCs w:val="34"/>
        </w:rPr>
      </w:pPr>
      <w:r w:rsidRPr="00B23641">
        <w:rPr>
          <w:rFonts w:ascii="inherit" w:eastAsia="宋体" w:hAnsi="inherit" w:cs="宋体"/>
          <w:b/>
          <w:bCs/>
          <w:kern w:val="36"/>
          <w:sz w:val="34"/>
          <w:szCs w:val="34"/>
        </w:rPr>
        <w:t>2020</w:t>
      </w:r>
      <w:r w:rsidRPr="00B23641">
        <w:rPr>
          <w:rFonts w:ascii="inherit" w:eastAsia="宋体" w:hAnsi="inherit" w:cs="宋体"/>
          <w:b/>
          <w:bCs/>
          <w:kern w:val="36"/>
          <w:sz w:val="34"/>
          <w:szCs w:val="34"/>
        </w:rPr>
        <w:t>年度江西省文化艺术科学规划重点项目招标公告</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经江西省文化艺术科学规划领导小组批准，2020年度江西省文化艺术科学规划重点项目面向全省公开招标。现将有关事项公告如下：</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黑体" w:eastAsia="黑体" w:hAnsi="黑体" w:cs="宋体" w:hint="eastAsia"/>
          <w:b/>
          <w:bCs/>
          <w:kern w:val="0"/>
          <w:sz w:val="25"/>
        </w:rPr>
        <w:t xml:space="preserve">一、招标单位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江西省文化艺术科学规划领导小组办公室 </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黑体" w:eastAsia="黑体" w:hAnsi="黑体" w:cs="宋体" w:hint="eastAsia"/>
          <w:b/>
          <w:bCs/>
          <w:kern w:val="0"/>
          <w:sz w:val="25"/>
        </w:rPr>
        <w:t xml:space="preserve">二、招标对象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主要包括文化艺术和旅游领域重点研究机构、高等院校以及社科研究机构等。投标要以单位名义进行，多单位联合投标须确定一个责任单位。鼓励理论工作部门与实际工作部门合作开展研究。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黑体" w:eastAsia="黑体" w:hAnsi="黑体" w:cs="宋体" w:hint="eastAsia"/>
          <w:b/>
          <w:bCs/>
          <w:kern w:val="0"/>
          <w:sz w:val="25"/>
        </w:rPr>
        <w:t xml:space="preserve">　　三、招标工作总体要求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宋体" w:eastAsia="宋体" w:hAnsi="宋体" w:cs="宋体"/>
          <w:kern w:val="0"/>
          <w:sz w:val="24"/>
          <w:szCs w:val="24"/>
        </w:rPr>
        <w:t xml:space="preserve">　　</w:t>
      </w:r>
      <w:r w:rsidRPr="00B23641">
        <w:rPr>
          <w:rFonts w:ascii="仿宋_GB2312" w:eastAsia="仿宋_GB2312" w:hAnsi="宋体" w:cs="宋体" w:hint="eastAsia"/>
          <w:kern w:val="0"/>
          <w:sz w:val="25"/>
          <w:szCs w:val="25"/>
        </w:rPr>
        <w:t xml:space="preserve">坚持以习近平新时代中国特色社会主义思想为指导，全面贯彻党的十九大和十九届二中、三中、四中全会精神，以高度的文化自信，认真落实《关于加快文化强省建设的实施意见》和《江西省旅游产业高质量发展三年行动计划（2019-2021年）》等文件要求，按照省委、省政府决策部署，以江西文化和旅游建设重大现实问题为主攻方向，紧紧围绕我省文化和旅游发展的中心工作，推出一批科研重点成果，为江西文化强省、旅游强省建设提供智力支持和决策咨询。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黑体" w:eastAsia="黑体" w:hAnsi="黑体" w:cs="宋体" w:hint="eastAsia"/>
          <w:b/>
          <w:bCs/>
          <w:kern w:val="0"/>
          <w:sz w:val="25"/>
        </w:rPr>
        <w:t xml:space="preserve">　　四、招标数量和资助额度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2020年度共发布18个重点项目招标选题，每个招标选题只确立1项中标课题，资助额度为每项5000元。项目资金实行预留资金制度，预留部分资金在项目成果通过审核验收后支付。</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黑体" w:eastAsia="黑体" w:hAnsi="黑体" w:cs="宋体" w:hint="eastAsia"/>
          <w:b/>
          <w:bCs/>
          <w:kern w:val="0"/>
          <w:sz w:val="25"/>
        </w:rPr>
        <w:t xml:space="preserve">　　五、投标资格要求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lastRenderedPageBreak/>
        <w:t xml:space="preserve">　　（一）投标责任单位须具备下列条件：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1.在文化艺术和旅游研究领域具有较强的科研力量和深厚的学术积累；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2.设有专门负责科研管理工作的职能部门；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3.能够为开展重点项目研究工作提供良好条件。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（二）投标课题组须具备下列条件： </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1.遵守中华人民共和国宪法和法律，遵守《江西省文化艺术科学规划项目暂行管理办法》各项管理规定；在相关研究领域具有深厚的学术造诣和丰富的科研经验，社会责任感强，学风优良；首席专家具有副高级（含）以上专业技术职称（职务），或者具有博士学位，能够承担实质性研究工作并担负科研组织指导职责；每个投标课题组的首席专家只能为一人。 </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2. 在研的江西省文化艺术科学规划项目（以结项证书标注日期为准）负责人，不能作为首席专家参加本次投标。</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3.首席专家只能投标一个项目，且不能作为课题组成员参与本次投标的其他课题。课题组成员最多参与两个投标课题。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黑体" w:eastAsia="黑体" w:hAnsi="黑体" w:cs="宋体" w:hint="eastAsia"/>
          <w:b/>
          <w:bCs/>
          <w:kern w:val="0"/>
          <w:sz w:val="25"/>
        </w:rPr>
        <w:t xml:space="preserve">　　六、投标课题要求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1.投标课题组须按2020年度发布的招标选题（附后）投标，自选课题不予受理。 </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2.投标课题要突出研究重点，体现有限目标，注重研究成果的实用性。课题设计不宜过于宽泛，避免大而全。</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3.投标课题组要熟知国内外相关领域研究前沿和动态，除必要的学术史梳理外，应着重对同类课题研究状况和他人研究成果做出分析评价，阐明投标课题的价值和意义。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lastRenderedPageBreak/>
        <w:t xml:space="preserve">　　4.投标课题组要具备扎实的研究基础和丰富的相关前期研究成果。投标材料要重点介绍首席专家近年来在相关研究领域的学术积累和学术贡献、同行评价和社会影响等方面情况。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5.投标课题组要树立鲜明的问题意识和创新意识，在框架设计、研究思路、主要内容、基本观点、研究方法等方面，体现创新的学术思想、独到的学术见解和可能取得的突破。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6.项目完成时间根据研究工作的实际需要确定，鉴于本年度重点项目均为应用类研究，应在立项后1年内完成。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7.预期研究成果的规模和数量应科学合理，确保质量和学术水准，多出精品力作，避免低水平重复。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黑体" w:eastAsia="黑体" w:hAnsi="黑体" w:cs="宋体" w:hint="eastAsia"/>
          <w:b/>
          <w:bCs/>
          <w:kern w:val="0"/>
          <w:sz w:val="25"/>
        </w:rPr>
        <w:t xml:space="preserve">　　七、投标纪律要求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1.投标责任单位和首席专家要加强审核把关，切实把好政治方向关和学术质量关，就课题设计、课题论证、前期研究成果、科研团队等方面严格审核后，予以上报。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2.投标课题组要弘扬严谨、求实、创新、诚信的优良学风，自觉坚持公平竞争的原则，严格遵守有关规定。凡有弄虚作假、抄袭剽窃、违规违纪等行为的，一经查实，即取消参评资格；如获中标，一律撤项，5年内不得申报江西省文化艺术科学规划相关项目。 </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3.投标课题组拟定课题组成员前必须征得本人同意，否则视为违规申报。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黑体" w:eastAsia="黑体" w:hAnsi="黑体" w:cs="宋体" w:hint="eastAsia"/>
          <w:b/>
          <w:bCs/>
          <w:kern w:val="0"/>
          <w:sz w:val="25"/>
        </w:rPr>
        <w:t xml:space="preserve">　　八、申报程序和时间安排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lastRenderedPageBreak/>
        <w:t xml:space="preserve">　　1.申报材料包括纸质材料和电子版文档两类。纸质材料包括：项目投标书一式3份，论证活页一式3份。所有材料必须机打填写。电子版文档包括：项目投标书、论证活页。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2. 江西省文化艺术科学规划领导小组办公室委托江西艺术职业学院受理投标课题，江西省文化艺术科学规划领导小组办公室不直接受理申报。 </w:t>
      </w:r>
    </w:p>
    <w:p w:rsidR="00B23641" w:rsidRPr="00B23641" w:rsidRDefault="00B23641" w:rsidP="00B23641">
      <w:pPr>
        <w:widowControl/>
        <w:shd w:val="clear" w:color="auto" w:fill="FFFFFF"/>
        <w:spacing w:line="384" w:lineRule="atLeast"/>
        <w:ind w:firstLine="516"/>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3. 申报时间即日起至2020年4月30日止，逾期不予受理。请严格按照以上时间要求填报投标材料，因错过受理时间、未按要求提交材料造成的责任由相关人员自行承担。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4. 江西省文化艺术科学规划领导小组办公室将对投标课题进行资格审查，并组织专家对通过资格审查的投标课题进行评审，提出建议中标课题名单。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5.建议中标课题名单经江西省文化艺术科学规划领导小组审批后，在江西省文化和旅游厅网站上公示7天，公示结果报江西省文化艺术科学规划领导小组审批后下达立项通知书。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邮寄地址：南昌市庐山中大道1201号江西艺术职业学院科研处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咨询电话：徐炜芳13970871041,陈蓓虹0791-88916782</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特此公告。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宋体" w:eastAsia="宋体" w:hAnsi="宋体" w:cs="宋体"/>
          <w:kern w:val="0"/>
          <w:sz w:val="24"/>
          <w:szCs w:val="24"/>
        </w:rPr>
        <w:t xml:space="preserve">　　</w:t>
      </w:r>
    </w:p>
    <w:p w:rsidR="00B23641" w:rsidRPr="00B23641" w:rsidRDefault="00B23641" w:rsidP="00B23641">
      <w:pPr>
        <w:widowControl/>
        <w:shd w:val="clear" w:color="auto" w:fill="FFFFFF"/>
        <w:spacing w:line="384" w:lineRule="atLeast"/>
        <w:ind w:firstLine="504"/>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附件：1.2020年度江西省文化艺术科学规划重点项目招标选题 </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 xml:space="preserve">　　</w:t>
      </w:r>
      <w:r w:rsidRPr="00B23641">
        <w:rPr>
          <w:rFonts w:ascii="仿宋_GB2312" w:eastAsia="仿宋_GB2312" w:hAnsi="宋体" w:cs="宋体" w:hint="eastAsia"/>
          <w:kern w:val="0"/>
          <w:sz w:val="25"/>
          <w:szCs w:val="25"/>
        </w:rPr>
        <w:t>   </w:t>
      </w:r>
      <w:r w:rsidRPr="00B23641">
        <w:rPr>
          <w:rFonts w:ascii="仿宋_GB2312" w:eastAsia="仿宋_GB2312" w:hAnsi="宋体" w:cs="宋体" w:hint="eastAsia"/>
          <w:kern w:val="0"/>
          <w:sz w:val="25"/>
          <w:szCs w:val="25"/>
        </w:rPr>
        <w:t>2.</w:t>
      </w:r>
      <w:hyperlink r:id="rId6" w:history="1">
        <w:r>
          <w:rPr>
            <w:rFonts w:ascii="仿宋_GB2312" w:eastAsia="仿宋_GB2312" w:hAnsi="宋体" w:cs="宋体"/>
            <w:noProof/>
            <w:color w:val="232323"/>
            <w:kern w:val="0"/>
            <w:sz w:val="25"/>
            <w:szCs w:val="25"/>
          </w:rPr>
          <w:drawing>
            <wp:inline distT="0" distB="0" distL="0" distR="0">
              <wp:extent cx="152400" cy="152400"/>
              <wp:effectExtent l="19050" t="0" r="0" b="0"/>
              <wp:docPr id="2" name="图片 2" descr="http://dct.jiangxi.gov.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ct.jiangxi.gov.cn/module/jslib/icons/word.png">
                        <a:hlinkClick r:id="rId6"/>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23641">
          <w:rPr>
            <w:rFonts w:ascii="仿宋_GB2312" w:eastAsia="仿宋_GB2312" w:hAnsi="宋体" w:cs="宋体" w:hint="eastAsia"/>
            <w:color w:val="232323"/>
            <w:kern w:val="0"/>
            <w:sz w:val="25"/>
          </w:rPr>
          <w:t>项目投标书参考样式.doc</w:t>
        </w:r>
      </w:hyperlink>
      <w:r w:rsidRPr="00B23641">
        <w:rPr>
          <w:rFonts w:ascii="仿宋_GB2312" w:eastAsia="仿宋_GB2312" w:hAnsi="宋体" w:cs="宋体" w:hint="eastAsia"/>
          <w:kern w:val="0"/>
          <w:sz w:val="25"/>
          <w:szCs w:val="25"/>
        </w:rPr>
        <w:t> </w:t>
      </w:r>
    </w:p>
    <w:p w:rsidR="00B23641" w:rsidRPr="00B23641" w:rsidRDefault="00B23641" w:rsidP="00B23641">
      <w:pPr>
        <w:widowControl/>
        <w:shd w:val="clear" w:color="auto" w:fill="FFFFFF"/>
        <w:spacing w:line="384" w:lineRule="atLeast"/>
        <w:ind w:firstLine="3204"/>
        <w:jc w:val="right"/>
        <w:rPr>
          <w:rFonts w:ascii="宋体" w:eastAsia="宋体" w:hAnsi="宋体" w:cs="宋体"/>
          <w:kern w:val="0"/>
          <w:sz w:val="24"/>
          <w:szCs w:val="24"/>
        </w:rPr>
      </w:pPr>
      <w:r w:rsidRPr="00B23641">
        <w:rPr>
          <w:rFonts w:ascii="仿宋_GB2312" w:eastAsia="仿宋_GB2312" w:hAnsi="宋体" w:cs="宋体" w:hint="eastAsia"/>
          <w:kern w:val="0"/>
          <w:sz w:val="25"/>
          <w:szCs w:val="25"/>
        </w:rPr>
        <w:t>江西省文化艺术科学规划领导小组办公室</w:t>
      </w:r>
    </w:p>
    <w:p w:rsidR="00B23641" w:rsidRPr="00B23641" w:rsidRDefault="00B23641" w:rsidP="00B23641">
      <w:pPr>
        <w:widowControl/>
        <w:shd w:val="clear" w:color="auto" w:fill="FFFFFF"/>
        <w:spacing w:line="384" w:lineRule="atLeast"/>
        <w:jc w:val="right"/>
        <w:rPr>
          <w:rFonts w:ascii="宋体" w:eastAsia="宋体" w:hAnsi="宋体" w:cs="宋体"/>
          <w:kern w:val="0"/>
          <w:sz w:val="24"/>
          <w:szCs w:val="24"/>
        </w:rPr>
      </w:pPr>
      <w:r w:rsidRPr="00B23641">
        <w:rPr>
          <w:rFonts w:ascii="仿宋_GB2312" w:eastAsia="仿宋_GB2312" w:hAnsi="宋体" w:cs="宋体" w:hint="eastAsia"/>
          <w:kern w:val="0"/>
          <w:sz w:val="25"/>
          <w:szCs w:val="25"/>
        </w:rPr>
        <w:t>2020年3月23日</w:t>
      </w:r>
    </w:p>
    <w:p w:rsidR="00B23641" w:rsidRPr="00B23641" w:rsidRDefault="00B23641" w:rsidP="00B23641">
      <w:pPr>
        <w:widowControl/>
        <w:shd w:val="clear" w:color="auto" w:fill="FFFFFF"/>
        <w:spacing w:line="384" w:lineRule="atLeast"/>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lastRenderedPageBreak/>
        <w:t>附件1：</w:t>
      </w:r>
    </w:p>
    <w:p w:rsidR="00B23641" w:rsidRPr="00B23641" w:rsidRDefault="00B23641" w:rsidP="00B23641">
      <w:pPr>
        <w:widowControl/>
        <w:shd w:val="clear" w:color="auto" w:fill="FFFFFF"/>
        <w:ind w:firstLine="576"/>
        <w:jc w:val="center"/>
        <w:rPr>
          <w:rFonts w:ascii="宋体" w:eastAsia="宋体" w:hAnsi="宋体" w:cs="宋体"/>
          <w:kern w:val="0"/>
          <w:sz w:val="24"/>
          <w:szCs w:val="24"/>
        </w:rPr>
      </w:pPr>
      <w:r w:rsidRPr="00B23641">
        <w:rPr>
          <w:rFonts w:ascii="黑体" w:eastAsia="黑体" w:hAnsi="黑体" w:cs="宋体" w:hint="eastAsia"/>
          <w:b/>
          <w:bCs/>
          <w:kern w:val="0"/>
          <w:sz w:val="29"/>
        </w:rPr>
        <w:t>2020年度江西省文化艺术科学规划重点项目招标选题</w:t>
      </w:r>
    </w:p>
    <w:p w:rsidR="00B23641" w:rsidRPr="00B23641" w:rsidRDefault="00B23641" w:rsidP="00B23641">
      <w:pPr>
        <w:widowControl/>
        <w:shd w:val="clear" w:color="auto" w:fill="FFFFFF"/>
        <w:ind w:firstLine="576"/>
        <w:jc w:val="left"/>
        <w:rPr>
          <w:rFonts w:ascii="宋体" w:eastAsia="宋体" w:hAnsi="宋体" w:cs="宋体"/>
          <w:kern w:val="0"/>
          <w:sz w:val="24"/>
          <w:szCs w:val="24"/>
        </w:rPr>
      </w:pP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1.</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 xml:space="preserve"> 公共文化服务高质量发展的政策研究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 xml:space="preserve">2. </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江西省国有文艺院团社会效益评价考核体系研究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3.</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 xml:space="preserve"> 发挥社会力量作用推动我省艺术繁荣发展的政策研究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4.</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 xml:space="preserve"> 博物馆事业促进景德镇陶瓷文化传承创新试验区建设研究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 xml:space="preserve">5. </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非物质文化遗产馆展陈设计研究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 xml:space="preserve">6. </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不可移动文物数字化保护和展示研究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7.</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 xml:space="preserve"> 全省文物安全现状与对策研究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 xml:space="preserve">8. </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规范和促进全省研学旅游市场发展研究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 xml:space="preserve">9. </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江西旅游景区演艺调查与发展研究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kern w:val="0"/>
          <w:sz w:val="25"/>
          <w:szCs w:val="25"/>
        </w:rPr>
        <w:t>10. 江西文旅企业融资问题及对策研究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11. 激发江西文化和旅游消费的路径模式及对策研究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12. 江西旅游民宿经济振兴发展研究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13. 文化旅游与科技融合创新应用研究</w:t>
      </w:r>
      <w:r w:rsidRPr="00B23641">
        <w:rPr>
          <w:rFonts w:ascii="仿宋_GB2312" w:eastAsia="仿宋_GB2312" w:hAnsi="宋体" w:cs="宋体" w:hint="eastAsia"/>
          <w:color w:val="333333"/>
          <w:kern w:val="0"/>
          <w:sz w:val="25"/>
          <w:szCs w:val="25"/>
        </w:rPr>
        <w:t>  </w:t>
      </w:r>
      <w:r w:rsidRPr="00B23641">
        <w:rPr>
          <w:rFonts w:ascii="仿宋_GB2312" w:eastAsia="仿宋_GB2312" w:hAnsi="宋体" w:cs="宋体" w:hint="eastAsia"/>
          <w:color w:val="333333"/>
          <w:kern w:val="0"/>
          <w:sz w:val="25"/>
          <w:szCs w:val="25"/>
        </w:rPr>
        <w:t xml:space="preserve"> </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14. 红色旅游融合创新发展示范区建设研究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15. 促进赣港澳台青少年文化交流与游学调查与对策研究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16. 文化和旅游市场执法投诉工作机制研究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17. 景区党建工作的探索与研究</w:t>
      </w:r>
    </w:p>
    <w:p w:rsidR="00B23641" w:rsidRPr="00B23641" w:rsidRDefault="00B23641" w:rsidP="00B23641">
      <w:pPr>
        <w:widowControl/>
        <w:shd w:val="clear" w:color="auto" w:fill="FFFFFF"/>
        <w:jc w:val="left"/>
        <w:rPr>
          <w:rFonts w:ascii="宋体" w:eastAsia="宋体" w:hAnsi="宋体" w:cs="宋体"/>
          <w:kern w:val="0"/>
          <w:sz w:val="24"/>
          <w:szCs w:val="24"/>
        </w:rPr>
      </w:pPr>
      <w:r w:rsidRPr="00B23641">
        <w:rPr>
          <w:rFonts w:ascii="仿宋_GB2312" w:eastAsia="仿宋_GB2312" w:hAnsi="宋体" w:cs="宋体" w:hint="eastAsia"/>
          <w:color w:val="333333"/>
          <w:kern w:val="0"/>
          <w:sz w:val="25"/>
          <w:szCs w:val="25"/>
        </w:rPr>
        <w:t>18. 全省文化和旅游人才队伍现状及对策研究</w:t>
      </w:r>
    </w:p>
    <w:p w:rsidR="00B23641" w:rsidRPr="00B23641" w:rsidRDefault="00B23641" w:rsidP="00B23641">
      <w:pPr>
        <w:widowControl/>
        <w:shd w:val="clear" w:color="auto" w:fill="FFFFFF"/>
        <w:jc w:val="right"/>
        <w:rPr>
          <w:rFonts w:ascii="宋体" w:eastAsia="宋体" w:hAnsi="宋体" w:cs="宋体"/>
          <w:color w:val="666666"/>
          <w:kern w:val="0"/>
          <w:sz w:val="24"/>
          <w:szCs w:val="24"/>
        </w:rPr>
      </w:pPr>
      <w:r w:rsidRPr="00B23641">
        <w:rPr>
          <w:rFonts w:ascii="宋体" w:eastAsia="宋体" w:hAnsi="宋体" w:cs="宋体"/>
          <w:color w:val="666666"/>
          <w:kern w:val="0"/>
          <w:sz w:val="24"/>
          <w:szCs w:val="24"/>
        </w:rPr>
        <w:t xml:space="preserve">来源：省文化和旅游厅 </w:t>
      </w:r>
    </w:p>
    <w:p w:rsidR="00020FD8" w:rsidRPr="00B23641" w:rsidRDefault="00020FD8"/>
    <w:sectPr w:rsidR="00020FD8" w:rsidRPr="00B23641" w:rsidSect="003439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2BF" w:rsidRDefault="001C72BF" w:rsidP="00B23641">
      <w:r>
        <w:separator/>
      </w:r>
    </w:p>
  </w:endnote>
  <w:endnote w:type="continuationSeparator" w:id="1">
    <w:p w:rsidR="001C72BF" w:rsidRDefault="001C72BF" w:rsidP="00B23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2BF" w:rsidRDefault="001C72BF" w:rsidP="00B23641">
      <w:r>
        <w:separator/>
      </w:r>
    </w:p>
  </w:footnote>
  <w:footnote w:type="continuationSeparator" w:id="1">
    <w:p w:rsidR="001C72BF" w:rsidRDefault="001C72BF" w:rsidP="00B236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641"/>
    <w:rsid w:val="00020FD8"/>
    <w:rsid w:val="001C72BF"/>
    <w:rsid w:val="003439B5"/>
    <w:rsid w:val="00B23641"/>
    <w:rsid w:val="00F36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9B5"/>
    <w:pPr>
      <w:widowControl w:val="0"/>
      <w:jc w:val="both"/>
    </w:pPr>
  </w:style>
  <w:style w:type="paragraph" w:styleId="1">
    <w:name w:val="heading 1"/>
    <w:basedOn w:val="a"/>
    <w:link w:val="1Char"/>
    <w:uiPriority w:val="9"/>
    <w:qFormat/>
    <w:rsid w:val="00B23641"/>
    <w:pPr>
      <w:widowControl/>
      <w:jc w:val="left"/>
      <w:outlineLvl w:val="0"/>
    </w:pPr>
    <w:rPr>
      <w:rFonts w:ascii="inherit" w:eastAsia="宋体" w:hAnsi="inherit" w:cs="宋体"/>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641"/>
    <w:rPr>
      <w:sz w:val="18"/>
      <w:szCs w:val="18"/>
    </w:rPr>
  </w:style>
  <w:style w:type="paragraph" w:styleId="a4">
    <w:name w:val="footer"/>
    <w:basedOn w:val="a"/>
    <w:link w:val="Char0"/>
    <w:uiPriority w:val="99"/>
    <w:semiHidden/>
    <w:unhideWhenUsed/>
    <w:rsid w:val="00B236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3641"/>
    <w:rPr>
      <w:sz w:val="18"/>
      <w:szCs w:val="18"/>
    </w:rPr>
  </w:style>
  <w:style w:type="character" w:customStyle="1" w:styleId="1Char">
    <w:name w:val="标题 1 Char"/>
    <w:basedOn w:val="a0"/>
    <w:link w:val="1"/>
    <w:uiPriority w:val="9"/>
    <w:rsid w:val="00B23641"/>
    <w:rPr>
      <w:rFonts w:ascii="inherit" w:eastAsia="宋体" w:hAnsi="inherit" w:cs="宋体"/>
      <w:b/>
      <w:bCs/>
      <w:kern w:val="36"/>
      <w:sz w:val="34"/>
      <w:szCs w:val="34"/>
    </w:rPr>
  </w:style>
  <w:style w:type="character" w:styleId="a5">
    <w:name w:val="Hyperlink"/>
    <w:basedOn w:val="a0"/>
    <w:uiPriority w:val="99"/>
    <w:semiHidden/>
    <w:unhideWhenUsed/>
    <w:rsid w:val="00B23641"/>
    <w:rPr>
      <w:strike w:val="0"/>
      <w:dstrike w:val="0"/>
      <w:color w:val="232323"/>
      <w:u w:val="none"/>
      <w:effect w:val="none"/>
    </w:rPr>
  </w:style>
  <w:style w:type="paragraph" w:styleId="a6">
    <w:name w:val="Normal (Web)"/>
    <w:basedOn w:val="a"/>
    <w:uiPriority w:val="99"/>
    <w:semiHidden/>
    <w:unhideWhenUsed/>
    <w:rsid w:val="00B23641"/>
    <w:pPr>
      <w:widowControl/>
      <w:jc w:val="left"/>
    </w:pPr>
    <w:rPr>
      <w:rFonts w:ascii="宋体" w:eastAsia="宋体" w:hAnsi="宋体" w:cs="宋体"/>
      <w:kern w:val="0"/>
      <w:sz w:val="24"/>
      <w:szCs w:val="24"/>
    </w:rPr>
  </w:style>
  <w:style w:type="paragraph" w:customStyle="1" w:styleId="text-center">
    <w:name w:val="text-center"/>
    <w:basedOn w:val="a"/>
    <w:rsid w:val="00B23641"/>
    <w:pPr>
      <w:widowControl/>
      <w:jc w:val="center"/>
    </w:pPr>
    <w:rPr>
      <w:rFonts w:ascii="宋体" w:eastAsia="宋体" w:hAnsi="宋体" w:cs="宋体"/>
      <w:kern w:val="0"/>
      <w:sz w:val="24"/>
      <w:szCs w:val="24"/>
    </w:rPr>
  </w:style>
  <w:style w:type="character" w:customStyle="1" w:styleId="set-font-size">
    <w:name w:val="set-font-size"/>
    <w:basedOn w:val="a0"/>
    <w:rsid w:val="00B23641"/>
  </w:style>
  <w:style w:type="character" w:styleId="a7">
    <w:name w:val="Strong"/>
    <w:basedOn w:val="a0"/>
    <w:uiPriority w:val="22"/>
    <w:qFormat/>
    <w:rsid w:val="00B23641"/>
    <w:rPr>
      <w:b/>
      <w:bCs/>
    </w:rPr>
  </w:style>
  <w:style w:type="paragraph" w:styleId="a8">
    <w:name w:val="Balloon Text"/>
    <w:basedOn w:val="a"/>
    <w:link w:val="Char1"/>
    <w:uiPriority w:val="99"/>
    <w:semiHidden/>
    <w:unhideWhenUsed/>
    <w:rsid w:val="00B23641"/>
    <w:rPr>
      <w:sz w:val="18"/>
      <w:szCs w:val="18"/>
    </w:rPr>
  </w:style>
  <w:style w:type="character" w:customStyle="1" w:styleId="Char1">
    <w:name w:val="批注框文本 Char"/>
    <w:basedOn w:val="a0"/>
    <w:link w:val="a8"/>
    <w:uiPriority w:val="99"/>
    <w:semiHidden/>
    <w:rsid w:val="00B23641"/>
    <w:rPr>
      <w:sz w:val="18"/>
      <w:szCs w:val="18"/>
    </w:rPr>
  </w:style>
</w:styles>
</file>

<file path=word/webSettings.xml><?xml version="1.0" encoding="utf-8"?>
<w:webSettings xmlns:r="http://schemas.openxmlformats.org/officeDocument/2006/relationships" xmlns:w="http://schemas.openxmlformats.org/wordprocessingml/2006/main">
  <w:divs>
    <w:div w:id="1667511540">
      <w:bodyDiv w:val="1"/>
      <w:marLeft w:val="0"/>
      <w:marRight w:val="0"/>
      <w:marTop w:val="0"/>
      <w:marBottom w:val="0"/>
      <w:divBdr>
        <w:top w:val="none" w:sz="0" w:space="0" w:color="auto"/>
        <w:left w:val="none" w:sz="0" w:space="0" w:color="auto"/>
        <w:bottom w:val="none" w:sz="0" w:space="0" w:color="auto"/>
        <w:right w:val="none" w:sz="0" w:space="0" w:color="auto"/>
      </w:divBdr>
      <w:divsChild>
        <w:div w:id="1053113220">
          <w:marLeft w:val="0"/>
          <w:marRight w:val="0"/>
          <w:marTop w:val="0"/>
          <w:marBottom w:val="0"/>
          <w:divBdr>
            <w:top w:val="none" w:sz="0" w:space="0" w:color="auto"/>
            <w:left w:val="none" w:sz="0" w:space="0" w:color="auto"/>
            <w:bottom w:val="none" w:sz="0" w:space="0" w:color="auto"/>
            <w:right w:val="none" w:sz="0" w:space="0" w:color="auto"/>
          </w:divBdr>
          <w:divsChild>
            <w:div w:id="1080910489">
              <w:marLeft w:val="0"/>
              <w:marRight w:val="0"/>
              <w:marTop w:val="0"/>
              <w:marBottom w:val="0"/>
              <w:divBdr>
                <w:top w:val="none" w:sz="0" w:space="0" w:color="auto"/>
                <w:left w:val="none" w:sz="0" w:space="0" w:color="auto"/>
                <w:bottom w:val="none" w:sz="0" w:space="0" w:color="auto"/>
                <w:right w:val="none" w:sz="0" w:space="0" w:color="auto"/>
              </w:divBdr>
              <w:divsChild>
                <w:div w:id="81151209">
                  <w:marLeft w:val="0"/>
                  <w:marRight w:val="0"/>
                  <w:marTop w:val="0"/>
                  <w:marBottom w:val="0"/>
                  <w:divBdr>
                    <w:top w:val="none" w:sz="0" w:space="0" w:color="auto"/>
                    <w:left w:val="none" w:sz="0" w:space="0" w:color="auto"/>
                    <w:bottom w:val="none" w:sz="0" w:space="0" w:color="auto"/>
                    <w:right w:val="none" w:sz="0" w:space="0" w:color="auto"/>
                  </w:divBdr>
                  <w:divsChild>
                    <w:div w:id="634527829">
                      <w:marLeft w:val="0"/>
                      <w:marRight w:val="0"/>
                      <w:marTop w:val="0"/>
                      <w:marBottom w:val="0"/>
                      <w:divBdr>
                        <w:top w:val="none" w:sz="0" w:space="0" w:color="auto"/>
                        <w:left w:val="none" w:sz="0" w:space="0" w:color="auto"/>
                        <w:bottom w:val="none" w:sz="0" w:space="0" w:color="auto"/>
                        <w:right w:val="none" w:sz="0" w:space="0" w:color="auto"/>
                      </w:divBdr>
                    </w:div>
                    <w:div w:id="539361400">
                      <w:marLeft w:val="0"/>
                      <w:marRight w:val="0"/>
                      <w:marTop w:val="0"/>
                      <w:marBottom w:val="0"/>
                      <w:divBdr>
                        <w:top w:val="none" w:sz="0" w:space="0" w:color="auto"/>
                        <w:left w:val="none" w:sz="0" w:space="0" w:color="auto"/>
                        <w:bottom w:val="none" w:sz="0" w:space="0" w:color="auto"/>
                        <w:right w:val="none" w:sz="0" w:space="0" w:color="auto"/>
                      </w:divBdr>
                      <w:divsChild>
                        <w:div w:id="905411280">
                          <w:marLeft w:val="0"/>
                          <w:marRight w:val="0"/>
                          <w:marTop w:val="0"/>
                          <w:marBottom w:val="0"/>
                          <w:divBdr>
                            <w:top w:val="none" w:sz="0" w:space="0" w:color="auto"/>
                            <w:left w:val="none" w:sz="0" w:space="0" w:color="auto"/>
                            <w:bottom w:val="none" w:sz="0" w:space="0" w:color="auto"/>
                            <w:right w:val="none" w:sz="0" w:space="0" w:color="auto"/>
                          </w:divBdr>
                          <w:divsChild>
                            <w:div w:id="197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ct.jiangxi.gov.cn/module/download/downfile.jsp?classid=0&amp;filename=884b5f0d6ef7401c85234a1c1c15555f.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415</Words>
  <Characters>2369</Characters>
  <Application>Microsoft Office Word</Application>
  <DocSecurity>0</DocSecurity>
  <Lines>19</Lines>
  <Paragraphs>5</Paragraphs>
  <ScaleCrop>false</ScaleCrop>
  <Company>gz</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3</cp:revision>
  <dcterms:created xsi:type="dcterms:W3CDTF">2020-03-24T14:07:00Z</dcterms:created>
  <dcterms:modified xsi:type="dcterms:W3CDTF">2020-03-24T14:11:00Z</dcterms:modified>
</cp:coreProperties>
</file>