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val="en-US" w:eastAsia="zh-CN"/>
        </w:rPr>
        <w:t>诚信</w:t>
      </w:r>
      <w:bookmarkStart w:id="0" w:name="_GoBack"/>
      <w:bookmarkEnd w:id="0"/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赣南师范大学科研项目管理办法》的规定或《项目（课题）任务合同书》中的约定，严格履行《赣南师范大学预防与处理学术不端行为实施细则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5、违反科研经费管理等相关规定。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6、其他科研不端行为。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/>
          <w:b/>
          <w:bCs/>
          <w:sz w:val="28"/>
          <w:szCs w:val="28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wNmIwOTUxMTYwM2RhOTc5ODJhNDg3MzY1NTM1NzM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379D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50</Words>
  <Characters>289</Characters>
  <Lines>2</Lines>
  <Paragraphs>1</Paragraphs>
  <TotalTime>9</TotalTime>
  <ScaleCrop>false</ScaleCrop>
  <LinksUpToDate>false</LinksUpToDate>
  <CharactersWithSpaces>338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高玉霞</cp:lastModifiedBy>
  <cp:lastPrinted>2020-05-27T06:46:00Z</cp:lastPrinted>
  <dcterms:modified xsi:type="dcterms:W3CDTF">2024-03-20T06:57:37Z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E028DBC11EC846DEA464C13EEB9F3C2B_12</vt:lpwstr>
  </property>
</Properties>
</file>