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Lines="0" w:afterAutospacing="0" w:line="560" w:lineRule="exact"/>
        <w:jc w:val="both"/>
        <w:textAlignment w:val="auto"/>
        <w:outlineLvl w:val="0"/>
        <w:rPr>
          <w:rFonts w:hint="default" w:ascii="Times New Roman" w:hAnsi="Times New Roman" w:eastAsia="黑体" w:cs="Times New Roman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黑体" w:cs="Times New Roman"/>
          <w:b/>
          <w:bCs/>
          <w:kern w:val="2"/>
          <w:sz w:val="32"/>
          <w:szCs w:val="32"/>
          <w:lang w:val="en-US" w:eastAsia="zh-CN" w:bidi="ar-SA"/>
        </w:rPr>
        <w:t>附件１</w:t>
      </w:r>
    </w:p>
    <w:p>
      <w:pPr>
        <w:pStyle w:val="4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Lines="0" w:afterAutospacing="0" w:line="560" w:lineRule="exact"/>
        <w:jc w:val="center"/>
        <w:textAlignment w:val="auto"/>
        <w:outlineLvl w:val="0"/>
        <w:rPr>
          <w:rFonts w:hint="default" w:ascii="Times New Roman" w:hAnsi="Times New Roman" w:eastAsia="宋体" w:cs="Times New Roman"/>
          <w:b/>
          <w:bCs/>
          <w:kern w:val="2"/>
          <w:sz w:val="44"/>
          <w:szCs w:val="44"/>
          <w:lang w:val="en-US" w:eastAsia="zh-CN" w:bidi="ar-SA"/>
        </w:rPr>
      </w:pPr>
    </w:p>
    <w:p>
      <w:pPr>
        <w:pStyle w:val="4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Lines="0" w:afterAutospacing="0" w:line="560" w:lineRule="exact"/>
        <w:jc w:val="center"/>
        <w:textAlignment w:val="auto"/>
        <w:outlineLvl w:val="0"/>
        <w:rPr>
          <w:rFonts w:hint="default" w:ascii="Times New Roman" w:hAnsi="Times New Roman" w:eastAsia="宋体" w:cs="Times New Roman"/>
          <w:b/>
          <w:bCs/>
          <w:kern w:val="2"/>
          <w:sz w:val="44"/>
          <w:szCs w:val="44"/>
          <w:lang w:val="en-US" w:eastAsia="zh-CN" w:bidi="ar-SA"/>
        </w:rPr>
      </w:pPr>
      <w:bookmarkStart w:id="0" w:name="_GoBack"/>
      <w:r>
        <w:rPr>
          <w:rFonts w:hint="default" w:ascii="Times New Roman" w:hAnsi="Times New Roman" w:eastAsia="宋体" w:cs="Times New Roman"/>
          <w:b/>
          <w:bCs/>
          <w:kern w:val="2"/>
          <w:sz w:val="44"/>
          <w:szCs w:val="44"/>
          <w:lang w:val="en-US" w:eastAsia="zh-CN" w:bidi="ar-SA"/>
        </w:rPr>
        <w:t>江西省科技厅“揭榜挂帅”企业重大技术需求类榜单汇总表</w:t>
      </w:r>
    </w:p>
    <w:bookmarkEnd w:id="0"/>
    <w:tbl>
      <w:tblPr>
        <w:tblStyle w:val="5"/>
        <w:tblpPr w:leftFromText="180" w:rightFromText="180" w:vertAnchor="text" w:horzAnchor="page" w:tblpXSpec="center" w:tblpY="221"/>
        <w:tblOverlap w:val="never"/>
        <w:tblW w:w="1471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8"/>
        <w:gridCol w:w="6885"/>
        <w:gridCol w:w="1320"/>
        <w:gridCol w:w="3963"/>
        <w:gridCol w:w="175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6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重大技术需求（难题）题目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技术领域</w:t>
            </w:r>
          </w:p>
        </w:tc>
        <w:tc>
          <w:tcPr>
            <w:tcW w:w="3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技术需求企业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企业出资承诺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（万元）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" w:hRule="atLeast"/>
          <w:jc w:val="center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高效高精度高稳定性LED晶圆测试设备关键技术研究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电子信息</w:t>
            </w:r>
          </w:p>
        </w:tc>
        <w:tc>
          <w:tcPr>
            <w:tcW w:w="3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江西乾照光电有限公司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6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市域社会治理大数据平台关键技术攻关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电子信息</w:t>
            </w:r>
          </w:p>
        </w:tc>
        <w:tc>
          <w:tcPr>
            <w:tcW w:w="3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江西珉轩智能科技有限公司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" w:hRule="atLeast"/>
          <w:jc w:val="center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6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红外镜片精密高效成型关键技术研究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电子信息</w:t>
            </w:r>
          </w:p>
        </w:tc>
        <w:tc>
          <w:tcPr>
            <w:tcW w:w="3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凤凰光学股份有限公司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6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短波通信系统数字预失真技术研究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电子信息</w:t>
            </w:r>
          </w:p>
        </w:tc>
        <w:tc>
          <w:tcPr>
            <w:tcW w:w="3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同方电子科技有限公司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6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低延时高转化率Mini LED全彩灯珠工艺关键技术研究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电子信息</w:t>
            </w:r>
          </w:p>
        </w:tc>
        <w:tc>
          <w:tcPr>
            <w:tcW w:w="3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吉</w:t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pacing w:val="-11"/>
                <w:kern w:val="0"/>
                <w:sz w:val="24"/>
                <w:szCs w:val="24"/>
                <w:u w:val="none"/>
                <w:lang w:val="en-US" w:eastAsia="zh-CN" w:bidi="ar"/>
              </w:rPr>
              <w:t>安市木林森显示器件有限公司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6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智能驾驶平台关键技术研究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装备制造</w:t>
            </w:r>
          </w:p>
        </w:tc>
        <w:tc>
          <w:tcPr>
            <w:tcW w:w="3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江铃汽车股份有限公司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2760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  <w:jc w:val="center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6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高精度大幅面氧化锆口腔修复陶瓷3D打印装备和配套料浆研究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装备制造</w:t>
            </w:r>
          </w:p>
        </w:tc>
        <w:tc>
          <w:tcPr>
            <w:tcW w:w="3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pacing w:val="-6"/>
                <w:kern w:val="0"/>
                <w:sz w:val="24"/>
                <w:szCs w:val="24"/>
                <w:u w:val="none"/>
                <w:lang w:val="en-US" w:eastAsia="zh-CN" w:bidi="ar"/>
              </w:rPr>
              <w:t>江西金石三维智能制造科技有限公司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6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轮步复用山地应急救援装备关键技术研究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装备制造</w:t>
            </w:r>
          </w:p>
        </w:tc>
        <w:tc>
          <w:tcPr>
            <w:tcW w:w="3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江西泰豪军工集团有限公司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6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稀土永磁高性能伺服电机研究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装备制造</w:t>
            </w:r>
          </w:p>
        </w:tc>
        <w:tc>
          <w:tcPr>
            <w:tcW w:w="3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赣州中科拓又达智能装备科技有限公司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数据中心用集装箱型高压柴油发电机组研究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装备制造</w:t>
            </w:r>
          </w:p>
        </w:tc>
        <w:tc>
          <w:tcPr>
            <w:tcW w:w="3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泰豪电源技术有限公司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  <w:jc w:val="center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6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大容量、长寿命的起停用AGM电池研究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</w:t>
            </w:r>
          </w:p>
        </w:tc>
        <w:tc>
          <w:tcPr>
            <w:tcW w:w="3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江西和润宇电源科技有限公司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6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废旧锂电池回收前提锂关键技术研究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</w:t>
            </w:r>
          </w:p>
        </w:tc>
        <w:tc>
          <w:tcPr>
            <w:tcW w:w="3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江西睿达新能源科技有限公司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6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锂云母锂渣综合利用的关键技术研究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</w:t>
            </w:r>
          </w:p>
        </w:tc>
        <w:tc>
          <w:tcPr>
            <w:tcW w:w="3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江西南氏锂电新材料有限公司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" w:hRule="atLeast"/>
          <w:jc w:val="center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6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铸造单晶HJT异质结电池技术研究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</w:t>
            </w:r>
          </w:p>
        </w:tc>
        <w:tc>
          <w:tcPr>
            <w:tcW w:w="3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pacing w:val="-6"/>
                <w:kern w:val="0"/>
                <w:sz w:val="24"/>
                <w:szCs w:val="24"/>
                <w:u w:val="none"/>
                <w:lang w:val="en-US" w:eastAsia="zh-CN" w:bidi="ar"/>
              </w:rPr>
              <w:t>江西赛维LDK太阳能高科技有限公司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6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高性能银基催化材料研究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新材料</w:t>
            </w:r>
          </w:p>
        </w:tc>
        <w:tc>
          <w:tcPr>
            <w:tcW w:w="3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江西佳因光电材料有限公司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" w:hRule="atLeast"/>
          <w:jc w:val="center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6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超低铁损无取向高硅电工钢薄板带关键技术研究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新材料</w:t>
            </w:r>
          </w:p>
        </w:tc>
        <w:tc>
          <w:tcPr>
            <w:tcW w:w="3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中冶南方（新余）冷轧新材料技术有限公司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" w:hRule="atLeast"/>
          <w:jc w:val="center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6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稀土镁合金均质调控及控形控性技术研究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新材料</w:t>
            </w:r>
          </w:p>
        </w:tc>
        <w:tc>
          <w:tcPr>
            <w:tcW w:w="3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龙南龙钇重稀土科技股份有限公司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6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竹基纤维复合材料耐久性关键技术研究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新材料</w:t>
            </w:r>
          </w:p>
        </w:tc>
        <w:tc>
          <w:tcPr>
            <w:tcW w:w="3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江西竺尚竹业有限公司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6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高精度稀土永磁电机驱控一体化及其热压钕铁硼磁体研究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新材料</w:t>
            </w:r>
          </w:p>
        </w:tc>
        <w:tc>
          <w:tcPr>
            <w:tcW w:w="3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赣州诚正稀土新材料股份有限公司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6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航天编织预成型体用高性能麻纤维复合材料的研究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新材料</w:t>
            </w:r>
          </w:p>
        </w:tc>
        <w:tc>
          <w:tcPr>
            <w:tcW w:w="3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江西恩达麻世纪科技股份有限公司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6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稻秆规模化高效清洁利用关键技术及高品质产品研发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现代农业</w:t>
            </w:r>
          </w:p>
        </w:tc>
        <w:tc>
          <w:tcPr>
            <w:tcW w:w="3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江西</w:t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pacing w:val="-11"/>
                <w:kern w:val="0"/>
                <w:sz w:val="24"/>
                <w:szCs w:val="24"/>
                <w:u w:val="none"/>
                <w:lang w:val="en-US" w:eastAsia="zh-CN" w:bidi="ar"/>
              </w:rPr>
              <w:t>衡壤生态农业科技有限公司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6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马家柚标准化种植关键技术及深加工新产品研发与产业化示范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现代农业</w:t>
            </w:r>
          </w:p>
        </w:tc>
        <w:tc>
          <w:tcPr>
            <w:tcW w:w="3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江西齐力实业发展有限公司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6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鸭肉酱卤食品数字化加工及高值化综合利用技术研究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现代农业</w:t>
            </w:r>
          </w:p>
        </w:tc>
        <w:tc>
          <w:tcPr>
            <w:tcW w:w="3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江西煌上煌集团食品股份有限公司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" w:hRule="atLeast"/>
          <w:jc w:val="center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6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高品质植物蛋白饮料专用大米蛋白关键技术研究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现代农业</w:t>
            </w:r>
          </w:p>
        </w:tc>
        <w:tc>
          <w:tcPr>
            <w:tcW w:w="3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江西金农米业集团有限公司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6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基于谷壳循环利用的水稻阻镉富硒关键技术研发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现代农业</w:t>
            </w:r>
          </w:p>
        </w:tc>
        <w:tc>
          <w:tcPr>
            <w:tcW w:w="3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江西圣牛米业有限公司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6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高含量医药级植物角鲨烯制备及制剂关键技术研发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生物医药（中医药）</w:t>
            </w:r>
          </w:p>
        </w:tc>
        <w:tc>
          <w:tcPr>
            <w:tcW w:w="3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宜春大海龟生命科学有限公司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6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重组人绒促性素核心关键技术研发及重组技术平台建设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生物医药（中医药）</w:t>
            </w:r>
          </w:p>
        </w:tc>
        <w:tc>
          <w:tcPr>
            <w:tcW w:w="3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江西浩然生物制药有限公司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6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光催化流动化学在天然药物合成中的关键技术研究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生物医药（中医药）</w:t>
            </w:r>
          </w:p>
        </w:tc>
        <w:tc>
          <w:tcPr>
            <w:tcW w:w="3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江西致和堂中药饮片有限公司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6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普拉洛芬滴眼液原料及制剂开发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生物医药（中医药）</w:t>
            </w:r>
          </w:p>
        </w:tc>
        <w:tc>
          <w:tcPr>
            <w:tcW w:w="3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江西珍视明药业有限公司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6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基于膜技术的中药绿色制造技术开发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生物医药（中医药）</w:t>
            </w:r>
          </w:p>
        </w:tc>
        <w:tc>
          <w:tcPr>
            <w:tcW w:w="3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江西普正制药股份有限公司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41710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12D6110"/>
    <w:rsid w:val="412D6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rFonts w:ascii="Calibri" w:hAnsi="Calibri" w:eastAsia="宋体" w:cs="Times New Roman"/>
      <w:kern w:val="0"/>
      <w:sz w:val="24"/>
      <w:lang w:val="en-US" w:eastAsia="zh-CN" w:bidi="ar"/>
    </w:r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2021-09-15T12:14:00Z</dcterms:created>
  <dc:creator>Administrator</dc:creator>
  <cp:lastModifiedBy>Administrator</cp:lastModifiedBy>
  <dcterms:modified xsi:type="dcterms:W3CDTF">2021-09-15T12:17:03Z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B538117E158041758B84C12FDD055997</vt:lpwstr>
  </property>
</Properties>
</file>